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E3" w:rsidRDefault="00D270E3" w:rsidP="00D270E3">
      <w:pPr>
        <w:pStyle w:val="s15"/>
      </w:pPr>
      <w:r>
        <w:rPr>
          <w:rStyle w:val="s10"/>
        </w:rPr>
        <w:t>Статья 6.2</w:t>
      </w:r>
      <w:r>
        <w:t>. Набор социальных услуг</w:t>
      </w:r>
    </w:p>
    <w:p w:rsidR="00D270E3" w:rsidRDefault="00D270E3" w:rsidP="00D270E3">
      <w:pPr>
        <w:pStyle w:val="s9"/>
      </w:pPr>
      <w:r>
        <w:t xml:space="preserve">О предоставлении государственной социальной помощи в виде набора социальных услуг отдельным категориям граждан, проживающих на территориях Республики Крым и города федерального значения Севастополя, </w:t>
      </w:r>
      <w:proofErr w:type="gramStart"/>
      <w:r>
        <w:t>см</w:t>
      </w:r>
      <w:proofErr w:type="gramEnd"/>
      <w:r>
        <w:t xml:space="preserve">. </w:t>
      </w:r>
      <w:hyperlink r:id="rId4" w:anchor="/document/70826318/entry/3" w:history="1">
        <w:r>
          <w:rPr>
            <w:rStyle w:val="a3"/>
          </w:rPr>
          <w:t>Федеральный закон</w:t>
        </w:r>
      </w:hyperlink>
      <w:r>
        <w:t xml:space="preserve"> от 22 декабря 2014 г. N 421-ФЗ</w:t>
      </w:r>
    </w:p>
    <w:p w:rsidR="00D270E3" w:rsidRDefault="00D270E3" w:rsidP="00D270E3">
      <w:pPr>
        <w:pStyle w:val="s1"/>
      </w:pPr>
      <w:r>
        <w:t xml:space="preserve">1. В состав предоставляемого гражданам из числа категорий, указанных в </w:t>
      </w:r>
      <w:hyperlink r:id="rId5" w:anchor="/document/180687/entry/2000061" w:history="1">
        <w:r>
          <w:rPr>
            <w:rStyle w:val="a3"/>
          </w:rPr>
          <w:t>статье 6.1</w:t>
        </w:r>
      </w:hyperlink>
      <w:r>
        <w:t xml:space="preserve"> настоящего Федерального закона, набора социальных услуг включаются следующие социальные услуги:</w:t>
      </w:r>
    </w:p>
    <w:p w:rsidR="00D270E3" w:rsidRDefault="00D270E3" w:rsidP="00D270E3">
      <w:pPr>
        <w:pStyle w:val="s1"/>
      </w:pPr>
      <w:r>
        <w:t xml:space="preserve">1) обеспечение в соответствии со </w:t>
      </w:r>
      <w:hyperlink r:id="rId6" w:anchor="/document/5181709/entry/0" w:history="1">
        <w:r>
          <w:rPr>
            <w:rStyle w:val="a3"/>
          </w:rPr>
          <w:t>стандартами</w:t>
        </w:r>
      </w:hyperlink>
      <w:r>
        <w:t xml:space="preserve">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детей-инвалидов;</w:t>
      </w:r>
    </w:p>
    <w:p w:rsidR="00D270E3" w:rsidRDefault="00D270E3" w:rsidP="00D270E3">
      <w:pPr>
        <w:pStyle w:val="s1"/>
      </w:pPr>
      <w:r>
        <w:t xml:space="preserve">1.1) предоставление при наличии </w:t>
      </w:r>
      <w:hyperlink r:id="rId7" w:anchor="/document/71979402/entry/1000" w:history="1">
        <w:r>
          <w:rPr>
            <w:rStyle w:val="a3"/>
          </w:rPr>
          <w:t>медицинских показаний</w:t>
        </w:r>
      </w:hyperlink>
      <w:r>
        <w:t xml:space="preserve"> путевки на санаторно-курортное лечение, осуществляемое в целях профилактики основных заболеваний, в санаторно-курортные организации, определенные в соответствии с </w:t>
      </w:r>
      <w:hyperlink r:id="rId8" w:anchor="/document/70353464/entry/0" w:history="1">
        <w:r>
          <w:rPr>
            <w:rStyle w:val="a3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270E3" w:rsidRDefault="00D270E3" w:rsidP="00D270E3">
      <w:pPr>
        <w:pStyle w:val="s1"/>
      </w:pPr>
      <w:r>
        <w:t>2) 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D270E3" w:rsidRDefault="00D270E3" w:rsidP="00D270E3">
      <w:pPr>
        <w:pStyle w:val="s1"/>
      </w:pPr>
      <w:proofErr w:type="gramStart"/>
      <w:r>
        <w:t>При предоставлении социальных услуг в соответствии с настоящей статьей граждане, имеющие I группу инвалидности, и дети-инвалиды имеют право на получение на тех же условиях второй путевки на санаторно-курортное лечение и на бесплатный проезд на пригородном железнодорожном транспорте, а также на междугородном транспорте к месту лечения и обратно для сопровождающего их лица.</w:t>
      </w:r>
      <w:proofErr w:type="gramEnd"/>
    </w:p>
    <w:p w:rsidR="00D270E3" w:rsidRDefault="00D270E3" w:rsidP="00D270E3">
      <w:pPr>
        <w:pStyle w:val="s9"/>
      </w:pPr>
      <w:proofErr w:type="gramStart"/>
      <w:r>
        <w:t xml:space="preserve">О компенсации пенсионерам из категорий граждан, указанных в </w:t>
      </w:r>
      <w:hyperlink r:id="rId9" w:anchor="/document/180687/entry/2000061" w:history="1">
        <w:r>
          <w:rPr>
            <w:rStyle w:val="a3"/>
          </w:rPr>
          <w:t>статье 6.1</w:t>
        </w:r>
      </w:hyperlink>
      <w:r>
        <w:t xml:space="preserve"> настоящего Федерального закона, не использовавшим при предоставлении путевки на санаторно-курортное лечение право на получение социальной услуги в виде бесплатного проезда на междугородном транспорте к месту лечения и обратно, см. </w:t>
      </w:r>
      <w:hyperlink r:id="rId10" w:anchor="/document/188019/entry/1060" w:history="1">
        <w:r>
          <w:rPr>
            <w:rStyle w:val="a3"/>
          </w:rPr>
          <w:t>постановление</w:t>
        </w:r>
      </w:hyperlink>
      <w:r>
        <w:t xml:space="preserve"> Правительства РФ от 1 апреля 2005 г. N 176</w:t>
      </w:r>
      <w:proofErr w:type="gramEnd"/>
    </w:p>
    <w:p w:rsidR="00D270E3" w:rsidRDefault="00D270E3" w:rsidP="00D270E3">
      <w:pPr>
        <w:pStyle w:val="s1"/>
      </w:pPr>
      <w:r>
        <w:t>2. </w:t>
      </w:r>
      <w:proofErr w:type="gramStart"/>
      <w:r>
        <w:t xml:space="preserve">Правительство Российской Федерации утверждает </w:t>
      </w:r>
      <w:hyperlink r:id="rId11" w:anchor="/document/72123048/entry/2000" w:history="1">
        <w:r>
          <w:rPr>
            <w:rStyle w:val="a3"/>
          </w:rPr>
          <w:t>перечень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</w:t>
      </w:r>
      <w:hyperlink r:id="rId12" w:anchor="/document/72143892/entry/2000" w:history="1">
        <w:r>
          <w:rPr>
            <w:rStyle w:val="a3"/>
          </w:rPr>
          <w:t>перечень</w:t>
        </w:r>
      </w:hyperlink>
      <w:r>
        <w:t xml:space="preserve"> медицинских изделий, </w:t>
      </w:r>
      <w:hyperlink r:id="rId13" w:anchor="/document/72087358/entry/1000" w:history="1">
        <w:r>
          <w:rPr>
            <w:rStyle w:val="a3"/>
          </w:rPr>
          <w:t>перечень</w:t>
        </w:r>
      </w:hyperlink>
      <w:r>
        <w:t xml:space="preserve"> специализированных продуктов лечебного питания для детей-инвалидов, обеспечение которыми осуществляется в соответствии с </w:t>
      </w:r>
      <w:hyperlink r:id="rId14" w:anchor="/document/180687/entry/200006211" w:history="1">
        <w:r>
          <w:rPr>
            <w:rStyle w:val="a3"/>
          </w:rPr>
          <w:t>пунктом 1 части 1</w:t>
        </w:r>
      </w:hyperlink>
      <w:r>
        <w:t xml:space="preserve"> настоящей статьи, и </w:t>
      </w:r>
      <w:hyperlink r:id="rId15" w:anchor="/multilink/180687/paragraph/74975/number/4" w:history="1">
        <w:r>
          <w:rPr>
            <w:rStyle w:val="a3"/>
          </w:rPr>
          <w:t>порядки</w:t>
        </w:r>
      </w:hyperlink>
      <w:r>
        <w:t xml:space="preserve"> формирования таких перечней.</w:t>
      </w:r>
      <w:proofErr w:type="gramEnd"/>
    </w:p>
    <w:p w:rsidR="00292AF6" w:rsidRDefault="00D270E3" w:rsidP="00D270E3">
      <w:pPr>
        <w:pStyle w:val="s1"/>
      </w:pPr>
      <w:r>
        <w:t>3.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дней, для детей-инвалидов - 21 день, а для инвалидов с заболеваниями и последствиями травм спинного и головного мозга - от 24 до 42 дней.</w:t>
      </w:r>
    </w:p>
    <w:sectPr w:rsidR="00292AF6" w:rsidSect="0020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70E3"/>
    <w:rsid w:val="002056C1"/>
    <w:rsid w:val="003A1E7B"/>
    <w:rsid w:val="00AA591E"/>
    <w:rsid w:val="00D2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D2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270E3"/>
  </w:style>
  <w:style w:type="paragraph" w:customStyle="1" w:styleId="s9">
    <w:name w:val="s_9"/>
    <w:basedOn w:val="a"/>
    <w:rsid w:val="00D2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70E3"/>
    <w:rPr>
      <w:color w:val="0000FF"/>
      <w:u w:val="single"/>
    </w:rPr>
  </w:style>
  <w:style w:type="paragraph" w:customStyle="1" w:styleId="s22">
    <w:name w:val="s_22"/>
    <w:basedOn w:val="a"/>
    <w:rsid w:val="00D2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2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2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2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2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36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77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84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8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7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Статья 6</Template>
  <TotalTime>1</TotalTime>
  <Pages>1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Yatsenko_V</dc:creator>
  <cp:lastModifiedBy>Yatsenko_V</cp:lastModifiedBy>
  <cp:revision>1</cp:revision>
  <dcterms:created xsi:type="dcterms:W3CDTF">2019-03-29T12:44:00Z</dcterms:created>
  <dcterms:modified xsi:type="dcterms:W3CDTF">2019-03-29T12:45:00Z</dcterms:modified>
</cp:coreProperties>
</file>