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6"/>
        <w:gridCol w:w="6311"/>
      </w:tblGrid>
      <w:tr w:rsidR="00000000" w:rsidRPr="00214935">
        <w:tblPrEx>
          <w:tblCellMar>
            <w:top w:w="0" w:type="dxa"/>
            <w:bottom w:w="0" w:type="dxa"/>
          </w:tblCellMar>
        </w:tblPrEx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</w:t>
            </w:r>
            <w:r w:rsidRPr="002149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отказа в приеме документов</w:t>
            </w: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, необходимых для предоставления муниципальной услуги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документов:</w:t>
            </w:r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- представление заявителем документов, оформленных не в соответствии с установленным по</w:t>
            </w: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рядком (наличие незаверенных исправлений, серьезных повреждений, не позволяющих однозначно истолковать их содержание, отсутствие обратного адреса, отсутствие подписи, печати и др.);</w:t>
            </w:r>
          </w:p>
        </w:tc>
      </w:tr>
      <w:tr w:rsidR="00000000" w:rsidRPr="00214935">
        <w:tblPrEx>
          <w:tblCellMar>
            <w:top w:w="0" w:type="dxa"/>
            <w:bottom w:w="0" w:type="dxa"/>
          </w:tblCellMar>
        </w:tblPrEx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</w:t>
            </w: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й услуги.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муниципальной услуги:</w:t>
            </w:r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1) отсутствует один из правоустанавливающих документов на земельный участок;</w:t>
            </w:r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2) отсутствует градостроительный план земельного участка;</w:t>
            </w:r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3) отсутствует разрешение на строительство;</w:t>
            </w:r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4) несо</w:t>
            </w: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ответствие объекта ИЖС требованиям градостроительного плана земельного участка;</w:t>
            </w:r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5) несоответствие объекта ИЖС требованиям, установленным в разрешении на строительство;</w:t>
            </w:r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935">
              <w:rPr>
                <w:rFonts w:ascii="Times New Roman" w:hAnsi="Times New Roman" w:cs="Times New Roman"/>
                <w:sz w:val="28"/>
                <w:szCs w:val="28"/>
              </w:rPr>
              <w:t xml:space="preserve">6) невыполнение застройщиком требований, предусмотренных </w:t>
            </w:r>
            <w:hyperlink r:id="rId4" w:history="1">
              <w:r w:rsidRPr="002149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ч. 18 ст. 51</w:t>
              </w:r>
            </w:hyperlink>
            <w:r w:rsidRPr="0021493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кодекса, когда застройщик в течение десяти дней со дня получения разрешения на строительство не передал на безвозмездной основе в администрацию района, выдавшей разрешение на строительство, один экземпляр копии схем</w:t>
            </w: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      </w:r>
            <w:proofErr w:type="gramEnd"/>
          </w:p>
          <w:p w:rsidR="00000000" w:rsidRPr="00214935" w:rsidRDefault="00E34645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невыполнения </w:t>
            </w:r>
            <w:hyperlink r:id="rId5" w:history="1">
              <w:r w:rsidRPr="002149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части 18 статьи 51</w:t>
              </w:r>
            </w:hyperlink>
            <w:r w:rsidRPr="0021493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о предоставлении одного </w:t>
            </w:r>
            <w:proofErr w:type="gramStart"/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экземпляра копии схемы планировочной организации земельного участка</w:t>
            </w:r>
            <w:proofErr w:type="gramEnd"/>
            <w:r w:rsidRPr="00214935">
              <w:rPr>
                <w:rFonts w:ascii="Times New Roman" w:hAnsi="Times New Roman" w:cs="Times New Roman"/>
                <w:sz w:val="28"/>
                <w:szCs w:val="28"/>
              </w:rPr>
              <w:t xml:space="preserve"> с обозначением места размещения объекта индивидуального жилищного строительства, разрешение на ввод о</w:t>
            </w:r>
            <w:r w:rsidRPr="00214935">
              <w:rPr>
                <w:rFonts w:ascii="Times New Roman" w:hAnsi="Times New Roman" w:cs="Times New Roman"/>
                <w:sz w:val="28"/>
                <w:szCs w:val="28"/>
              </w:rPr>
              <w:t>бъекта в эксплуатацию выдается только после передачи сведений.</w:t>
            </w:r>
          </w:p>
        </w:tc>
      </w:tr>
    </w:tbl>
    <w:p w:rsidR="00E34645" w:rsidRPr="00214935" w:rsidRDefault="00E34645">
      <w:pPr>
        <w:rPr>
          <w:rFonts w:ascii="Times New Roman" w:hAnsi="Times New Roman" w:cs="Times New Roman"/>
          <w:sz w:val="28"/>
          <w:szCs w:val="28"/>
        </w:rPr>
      </w:pPr>
    </w:p>
    <w:sectPr w:rsidR="00E34645" w:rsidRPr="0021493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4935"/>
    <w:rsid w:val="00214935"/>
    <w:rsid w:val="00E3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258.51018" TargetMode="External"/><Relationship Id="rId4" Type="http://schemas.openxmlformats.org/officeDocument/2006/relationships/hyperlink" Target="garantF1://12038258.51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>НПП "Гарант-Сервис"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Durmanenko_V</cp:lastModifiedBy>
  <cp:revision>2</cp:revision>
  <dcterms:created xsi:type="dcterms:W3CDTF">2014-08-22T04:24:00Z</dcterms:created>
  <dcterms:modified xsi:type="dcterms:W3CDTF">2014-08-22T04:24:00Z</dcterms:modified>
</cp:coreProperties>
</file>