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7" w:rsidRDefault="00690807" w:rsidP="00690807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 N СТ-108-04-3.2 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"Согласование и выдача проекта цветового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решения фасада здания, строения, сооружения и их отдельных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элементов при реконструкции, реставрации, текущем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и капитальном ремонте, отделке и окраске"</w:t>
      </w:r>
    </w:p>
    <w:p w:rsidR="00690807" w:rsidRPr="002A094A" w:rsidRDefault="00690807" w:rsidP="00690807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690807" w:rsidRPr="002A094A" w:rsidRDefault="00690807" w:rsidP="00690807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1. Заявление на оказание услуги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2. Документ, удостоверяющий личность заявителя, или представителя Заявителя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 и копия);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3. Документ, подтверждающий полномочия представителя Заявителя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 и копия)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4. Правоустанавливающий документ на объект (свидетельство о праве собственности, договор аренды или иной документ, подтверждающий право Заявителя на владение, пользование или распоряжение объектом или его частью)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 и копия)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5. Технический паспорт объекта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 и копия)</w:t>
      </w:r>
      <w:r w:rsidRPr="002A094A">
        <w:rPr>
          <w:rFonts w:ascii="Times New Roman" w:hAnsi="Times New Roman"/>
          <w:sz w:val="20"/>
          <w:szCs w:val="20"/>
        </w:rPr>
        <w:t xml:space="preserve"> (МУП "ТИОН");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6. Проект цветового решения фасада здания, строения, сооружения и их отдельных элементов при реконструкции, реставрации, текущем и капитальном ремонте, отделке и окраске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2 экз. (оригинал)</w:t>
      </w:r>
      <w:r w:rsidRPr="002A094A">
        <w:rPr>
          <w:rFonts w:ascii="Times New Roman" w:hAnsi="Times New Roman"/>
          <w:sz w:val="20"/>
          <w:szCs w:val="20"/>
        </w:rPr>
        <w:t xml:space="preserve"> (Проектная организация, входящая в </w:t>
      </w:r>
      <w:proofErr w:type="spellStart"/>
      <w:r w:rsidRPr="002A094A">
        <w:rPr>
          <w:rFonts w:ascii="Times New Roman" w:hAnsi="Times New Roman"/>
          <w:sz w:val="20"/>
          <w:szCs w:val="20"/>
        </w:rPr>
        <w:t>саморегулируемые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организации).</w:t>
      </w:r>
    </w:p>
    <w:p w:rsidR="00690807" w:rsidRPr="002A094A" w:rsidRDefault="004C2862" w:rsidP="0069080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" w:history="1">
        <w:r w:rsidR="00690807" w:rsidRPr="002A094A">
          <w:rPr>
            <w:rFonts w:ascii="Times New Roman" w:hAnsi="Times New Roman"/>
            <w:color w:val="106BBE"/>
            <w:sz w:val="20"/>
            <w:szCs w:val="20"/>
          </w:rPr>
          <w:t>Форма проекта</w:t>
        </w:r>
      </w:hyperlink>
      <w:r w:rsidR="00690807" w:rsidRPr="002A094A">
        <w:rPr>
          <w:rFonts w:ascii="Times New Roman" w:hAnsi="Times New Roman"/>
          <w:sz w:val="20"/>
          <w:szCs w:val="20"/>
        </w:rPr>
        <w:t xml:space="preserve"> цветового решения фасада здания, строения, сооружения и их отдельных элементов при реконструкции, реставрации, текущем и капитальном ремонте, отделке и окраске утверждена </w:t>
      </w:r>
      <w:hyperlink r:id="rId5" w:history="1">
        <w:r w:rsidR="00690807" w:rsidRPr="002A094A">
          <w:rPr>
            <w:rFonts w:ascii="Times New Roman" w:hAnsi="Times New Roman"/>
            <w:color w:val="106BBE"/>
            <w:sz w:val="20"/>
            <w:szCs w:val="20"/>
          </w:rPr>
          <w:t>постановлением</w:t>
        </w:r>
      </w:hyperlink>
      <w:r w:rsidR="00690807" w:rsidRPr="002A094A">
        <w:rPr>
          <w:rFonts w:ascii="Times New Roman" w:hAnsi="Times New Roman"/>
          <w:sz w:val="20"/>
          <w:szCs w:val="20"/>
        </w:rPr>
        <w:t xml:space="preserve"> Администрации города Ростова-на-Дону от 22.06.2012 N 477.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Срок предоставления муниципальной услуги: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при согласовании проекта цветового решения фасада здания, строения, сооружения и их отдельных элементов при реконструкции, реставрации, текущем и капитальном ремонте, отделке и окраске, являющегося памятником истории и культуры или обладающего признаками объекта культурного наследия, в министерстве культуры Ростовской области срок оказания услуги составляет </w:t>
      </w:r>
      <w:r w:rsidRPr="002A094A">
        <w:rPr>
          <w:rFonts w:ascii="Times New Roman" w:hAnsi="Times New Roman"/>
          <w:b/>
          <w:sz w:val="20"/>
          <w:szCs w:val="20"/>
        </w:rPr>
        <w:t>40</w:t>
      </w:r>
      <w:r w:rsidRPr="002A094A">
        <w:rPr>
          <w:rFonts w:ascii="Times New Roman" w:hAnsi="Times New Roman"/>
          <w:sz w:val="20"/>
          <w:szCs w:val="20"/>
        </w:rPr>
        <w:t> рабочих дней;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при отсутствии необходимости согласования в министерстве культуры Ростовской области срок оказания услуги составляет </w:t>
      </w:r>
      <w:r w:rsidRPr="002A094A">
        <w:rPr>
          <w:rFonts w:ascii="Times New Roman" w:hAnsi="Times New Roman"/>
          <w:b/>
          <w:sz w:val="20"/>
          <w:szCs w:val="20"/>
        </w:rPr>
        <w:t>10 </w:t>
      </w:r>
      <w:r w:rsidRPr="002A094A">
        <w:rPr>
          <w:rFonts w:ascii="Times New Roman" w:hAnsi="Times New Roman"/>
          <w:sz w:val="20"/>
          <w:szCs w:val="20"/>
        </w:rPr>
        <w:t>рабочих дней.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Общий срок </w:t>
      </w:r>
      <w:proofErr w:type="gramStart"/>
      <w:r w:rsidRPr="002A094A">
        <w:rPr>
          <w:rFonts w:ascii="Times New Roman" w:hAnsi="Times New Roman"/>
          <w:sz w:val="20"/>
          <w:szCs w:val="20"/>
        </w:rPr>
        <w:t>согласования проекта цветового решения фасада объекта</w:t>
      </w:r>
      <w:proofErr w:type="gramEnd"/>
      <w:r w:rsidRPr="002A094A">
        <w:rPr>
          <w:rFonts w:ascii="Times New Roman" w:hAnsi="Times New Roman"/>
          <w:sz w:val="20"/>
          <w:szCs w:val="20"/>
        </w:rPr>
        <w:t xml:space="preserve"> </w:t>
      </w:r>
      <w:r w:rsidRPr="002A094A">
        <w:rPr>
          <w:rFonts w:ascii="Times New Roman" w:hAnsi="Times New Roman"/>
          <w:b/>
          <w:sz w:val="20"/>
          <w:szCs w:val="20"/>
        </w:rPr>
        <w:t>не должен превышать</w:t>
      </w:r>
      <w:r w:rsidRPr="002A094A">
        <w:rPr>
          <w:rFonts w:ascii="Times New Roman" w:hAnsi="Times New Roman"/>
          <w:sz w:val="20"/>
          <w:szCs w:val="20"/>
        </w:rPr>
        <w:t xml:space="preserve"> </w:t>
      </w:r>
      <w:r w:rsidRPr="002A094A">
        <w:rPr>
          <w:rFonts w:ascii="Times New Roman" w:hAnsi="Times New Roman"/>
          <w:b/>
          <w:sz w:val="20"/>
          <w:szCs w:val="20"/>
        </w:rPr>
        <w:t>двух месяцев</w:t>
      </w:r>
      <w:r w:rsidRPr="002A094A">
        <w:rPr>
          <w:rFonts w:ascii="Times New Roman" w:hAnsi="Times New Roman"/>
          <w:sz w:val="20"/>
          <w:szCs w:val="20"/>
        </w:rPr>
        <w:t xml:space="preserve"> со дня обращения Заявителя.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0807" w:rsidRPr="002A094A" w:rsidRDefault="00690807" w:rsidP="006908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DD1E31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проконсультироваться в телефонном режиме через Ц</w:t>
      </w:r>
      <w:r w:rsidR="00DD1E31">
        <w:rPr>
          <w:rFonts w:ascii="Times New Roman" w:hAnsi="Times New Roman"/>
          <w:b/>
          <w:sz w:val="20"/>
          <w:szCs w:val="20"/>
        </w:rPr>
        <w:t>ентр телефонных обращений 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690807" w:rsidRPr="002A094A" w:rsidRDefault="00690807" w:rsidP="006908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6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807" w:rsidRPr="002A094A" w:rsidRDefault="00690807" w:rsidP="0069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6B5023" w:rsidRDefault="006B5023"/>
    <w:sectPr w:rsidR="006B5023" w:rsidSect="00690807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0807"/>
    <w:rsid w:val="004C2862"/>
    <w:rsid w:val="00690807"/>
    <w:rsid w:val="006B5023"/>
    <w:rsid w:val="00D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8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-gorod.ru/&#1056;&#1077;&#1075;&#1083;&#1072;&#1084;&#1077;&#1085;&#1090;&#1099;%20/" TargetMode="External"/><Relationship Id="rId5" Type="http://schemas.openxmlformats.org/officeDocument/2006/relationships/hyperlink" Target="garantF1://19403469.0" TargetMode="External"/><Relationship Id="rId4" Type="http://schemas.openxmlformats.org/officeDocument/2006/relationships/hyperlink" Target="garantF1://19403469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2015-03-02T13:36:00Z</dcterms:created>
  <dcterms:modified xsi:type="dcterms:W3CDTF">2015-03-02T13:36:00Z</dcterms:modified>
</cp:coreProperties>
</file>